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BF60E">
      <w:pPr>
        <w:spacing w:line="460" w:lineRule="exact"/>
        <w:jc w:val="center"/>
        <w:rPr>
          <w:rFonts w:ascii="楷体_GB2312" w:hAnsi="楷体_GB2312" w:eastAsia="楷体_GB2312"/>
          <w:b/>
          <w:color w:val="000000"/>
          <w:sz w:val="36"/>
        </w:rPr>
      </w:pPr>
      <w:r>
        <w:rPr>
          <w:rFonts w:hint="eastAsia" w:ascii="楷体_GB2312" w:hAnsi="楷体_GB2312" w:eastAsia="楷体_GB2312"/>
          <w:b/>
          <w:color w:val="000000"/>
          <w:sz w:val="36"/>
        </w:rPr>
        <w:t>贵州</w:t>
      </w:r>
      <w:r>
        <w:rPr>
          <w:rFonts w:ascii="楷体_GB2312" w:hAnsi="楷体_GB2312" w:eastAsia="楷体_GB2312"/>
          <w:b/>
          <w:color w:val="000000"/>
          <w:sz w:val="36"/>
        </w:rPr>
        <w:t>工贸职业学院</w:t>
      </w:r>
      <w:r>
        <w:rPr>
          <w:rFonts w:hint="eastAsia" w:ascii="楷体_GB2312" w:hAnsi="楷体_GB2312" w:eastAsia="楷体_GB2312"/>
          <w:b/>
          <w:color w:val="000000"/>
          <w:sz w:val="36"/>
        </w:rPr>
        <w:t>高等学历人才培养方案</w:t>
      </w:r>
    </w:p>
    <w:p w14:paraId="7DA56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</w:p>
    <w:p w14:paraId="305F11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专业：电子商务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530701</w:t>
      </w:r>
      <w:bookmarkStart w:id="1" w:name="_GoBack"/>
      <w:bookmarkEnd w:id="1"/>
      <w:r>
        <w:rPr>
          <w:rFonts w:hint="eastAsia" w:ascii="宋体" w:hAnsi="宋体"/>
          <w:sz w:val="24"/>
          <w:lang w:eastAsia="zh-CN"/>
        </w:rPr>
        <w:t>）</w:t>
      </w:r>
    </w:p>
    <w:p w14:paraId="01DE1A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层次：高起专</w:t>
      </w:r>
    </w:p>
    <w:p w14:paraId="7D15A1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学制：</w:t>
      </w:r>
      <w:r>
        <w:rPr>
          <w:rFonts w:ascii="宋体" w:hAnsi="宋体"/>
          <w:color w:val="000000"/>
          <w:sz w:val="24"/>
        </w:rPr>
        <w:t>2.5</w:t>
      </w:r>
      <w:r>
        <w:rPr>
          <w:rFonts w:hint="eastAsia" w:ascii="宋体" w:hAnsi="宋体"/>
          <w:color w:val="000000"/>
          <w:sz w:val="24"/>
        </w:rPr>
        <w:t>年制</w:t>
      </w:r>
    </w:p>
    <w:p w14:paraId="2F9E25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学习形式：</w:t>
      </w:r>
      <w:r>
        <w:rPr>
          <w:rFonts w:hint="eastAsia" w:ascii="宋体" w:hAnsi="宋体"/>
          <w:color w:val="000000"/>
          <w:sz w:val="24"/>
        </w:rPr>
        <w:t>非脱产</w:t>
      </w:r>
    </w:p>
    <w:p w14:paraId="2BDF9616">
      <w:pPr>
        <w:keepNext w:val="0"/>
        <w:keepLines w:val="0"/>
        <w:pageBreakBefore w:val="0"/>
        <w:tabs>
          <w:tab w:val="left" w:pos="2520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Style w:val="11"/>
          <w:rFonts w:ascii="宋体"/>
          <w:b/>
          <w:bCs/>
          <w:color w:val="000000"/>
          <w:sz w:val="24"/>
        </w:rPr>
      </w:pPr>
      <w:r>
        <w:rPr>
          <w:rStyle w:val="11"/>
          <w:rFonts w:hint="eastAsia" w:ascii="宋体" w:hAnsi="宋体"/>
          <w:b/>
          <w:bCs/>
          <w:color w:val="000000"/>
          <w:sz w:val="24"/>
        </w:rPr>
        <w:t>一、培养目标</w:t>
      </w:r>
    </w:p>
    <w:p w14:paraId="1D793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本专业培养理想信念坚定，德、智、体、美、劳全面发展，具有一定的科学 文化水平, 良好的人文素养、职业道德和创新意识，精益求精的工匠精神，较强 的就业能力和可持续发展的能力；掌握本专业知识和技术技能，面向互联网和相 关服务业、批发业、零售业等行业的销售人员、商务咨询服务人员等职业群，能 够从事营销推广、运营管理、客户服务等工作的高技术技能人才。</w:t>
      </w:r>
    </w:p>
    <w:p w14:paraId="7657AD04">
      <w:pPr>
        <w:keepNext w:val="0"/>
        <w:keepLines w:val="0"/>
        <w:pageBreakBefore w:val="0"/>
        <w:tabs>
          <w:tab w:val="left" w:pos="2520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11"/>
          <w:rFonts w:hint="eastAsia" w:ascii="宋体" w:hAnsi="宋体" w:eastAsiaTheme="minorEastAsia"/>
          <w:b/>
          <w:bCs/>
          <w:color w:val="000000"/>
          <w:sz w:val="24"/>
          <w:lang w:eastAsia="zh-CN"/>
        </w:rPr>
        <w:t>二、职业面向</w:t>
      </w:r>
    </w:p>
    <w:p w14:paraId="6B16D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drawing>
          <wp:inline distT="0" distB="0" distL="114300" distR="114300">
            <wp:extent cx="5271135" cy="1835150"/>
            <wp:effectExtent l="0" t="0" r="571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9FB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三</w:t>
      </w:r>
      <w:r>
        <w:rPr>
          <w:rFonts w:hint="eastAsia" w:ascii="宋体" w:hAnsi="宋体"/>
          <w:b/>
          <w:color w:val="000000"/>
          <w:sz w:val="24"/>
        </w:rPr>
        <w:t>、培养要求</w:t>
      </w:r>
    </w:p>
    <w:p w14:paraId="375AAF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/>
          <w:color w:val="000000"/>
          <w:sz w:val="24"/>
        </w:rPr>
        <w:t>..</w:t>
      </w:r>
      <w:r>
        <w:rPr>
          <w:rFonts w:ascii="宋体" w:hAnsi="宋体" w:eastAsia="宋体" w:cs="宋体"/>
          <w:spacing w:val="2"/>
          <w:sz w:val="24"/>
          <w:szCs w:val="24"/>
        </w:rPr>
        <w:t>坚定拥护中国共产党领导和我国社会主义</w:t>
      </w:r>
      <w:r>
        <w:rPr>
          <w:rFonts w:ascii="宋体" w:hAnsi="宋体" w:eastAsia="宋体" w:cs="宋体"/>
          <w:spacing w:val="1"/>
          <w:sz w:val="24"/>
          <w:szCs w:val="24"/>
        </w:rPr>
        <w:t>制度，在习近平新时代中国特色社会主义思</w:t>
      </w:r>
      <w:r>
        <w:rPr>
          <w:rFonts w:ascii="宋体" w:hAnsi="宋体" w:eastAsia="宋体" w:cs="宋体"/>
          <w:sz w:val="24"/>
          <w:szCs w:val="24"/>
        </w:rPr>
        <w:t>想指引下，践行社会主义核心价值观，具有深</w:t>
      </w:r>
      <w:r>
        <w:rPr>
          <w:rFonts w:ascii="宋体" w:hAnsi="宋体" w:eastAsia="宋体" w:cs="宋体"/>
          <w:spacing w:val="-1"/>
          <w:sz w:val="24"/>
          <w:szCs w:val="24"/>
        </w:rPr>
        <w:t>厚的爱国情感和中华民族自豪感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</w:rPr>
        <w:t>树立科学的世界观和人生价值观，具有科学与人文基本素养和良好的职业道德；</w:t>
      </w:r>
    </w:p>
    <w:p w14:paraId="2D0CFF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2.掌握必备的思想政治理论、科学文化基础知识和中华优秀传统文化知识</w:t>
      </w:r>
      <w:r>
        <w:rPr>
          <w:rFonts w:hint="eastAsia" w:ascii="宋体" w:hAnsi="宋体"/>
          <w:color w:val="000000"/>
          <w:sz w:val="24"/>
        </w:rPr>
        <w:t>；</w:t>
      </w:r>
    </w:p>
    <w:p w14:paraId="4F7DB4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3.熟悉与本专业相关的法律法规以及环境保护、安全消防等知识</w:t>
      </w:r>
      <w:r>
        <w:rPr>
          <w:rFonts w:hint="eastAsia" w:ascii="宋体" w:hAnsi="宋体"/>
          <w:color w:val="000000"/>
          <w:sz w:val="24"/>
        </w:rPr>
        <w:t>；</w:t>
      </w:r>
    </w:p>
    <w:p w14:paraId="6C1E91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4.掌握计算机应用、网络技术的基本理论，电子商务的基本理论以及新技 术、新业态、新模式、创新创业相关知识</w:t>
      </w:r>
      <w:r>
        <w:rPr>
          <w:rFonts w:hint="eastAsia" w:ascii="宋体" w:hAnsi="宋体"/>
          <w:color w:val="000000"/>
          <w:sz w:val="24"/>
        </w:rPr>
        <w:t>；</w:t>
      </w:r>
    </w:p>
    <w:p w14:paraId="5FC31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.掌握主流电子商务平台的运营规则和推广方式，跨境电子商务平台和新 媒体运营与管理的方法</w:t>
      </w:r>
      <w:r>
        <w:rPr>
          <w:rFonts w:hint="eastAsia" w:ascii="宋体" w:hAnsi="宋体"/>
          <w:color w:val="000000"/>
          <w:sz w:val="24"/>
        </w:rPr>
        <w:t>；</w:t>
      </w:r>
    </w:p>
    <w:p w14:paraId="3D352961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四</w:t>
      </w:r>
      <w:r>
        <w:rPr>
          <w:rFonts w:hint="eastAsia" w:ascii="宋体" w:hAnsi="宋体"/>
          <w:b/>
          <w:color w:val="000000"/>
          <w:sz w:val="24"/>
        </w:rPr>
        <w:t>、主要课程及实践环节</w:t>
      </w:r>
      <w:r>
        <w:rPr>
          <w:rFonts w:ascii="宋体"/>
          <w:b/>
          <w:color w:val="000000"/>
          <w:sz w:val="24"/>
        </w:rPr>
        <w:tab/>
      </w:r>
    </w:p>
    <w:p w14:paraId="61237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主要课程</w:t>
      </w:r>
    </w:p>
    <w:p w14:paraId="1A8A1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eastAsia="宋体" w:cs="Arial"/>
          <w:color w:val="000000"/>
          <w:sz w:val="24"/>
          <w:lang w:eastAsia="zh-CN"/>
        </w:rPr>
      </w:pPr>
      <w:r>
        <w:rPr>
          <w:rFonts w:hint="eastAsia" w:ascii="Arial" w:hAnsi="Arial" w:cs="Arial"/>
          <w:color w:val="000000"/>
          <w:sz w:val="24"/>
        </w:rPr>
        <w:t>电子商务基础、管理学基础、网店美工、市场营销、财务基础知识、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图像图形处理</w:t>
      </w:r>
      <w:r>
        <w:rPr>
          <w:rFonts w:hint="eastAsia" w:ascii="Arial" w:hAnsi="Arial" w:cs="Arial"/>
          <w:color w:val="000000"/>
          <w:sz w:val="24"/>
        </w:rPr>
        <w:t>、网页设计与制作、商务沟通与礼仪、跨境电子商务、电子商务软件应用</w:t>
      </w:r>
      <w:r>
        <w:rPr>
          <w:rFonts w:hint="eastAsia" w:ascii="Arial" w:hAnsi="Arial" w:cs="Arial"/>
          <w:color w:val="000000"/>
          <w:sz w:val="24"/>
          <w:lang w:eastAsia="zh-CN"/>
        </w:rPr>
        <w:t>等</w:t>
      </w:r>
    </w:p>
    <w:p w14:paraId="2394F1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</w:t>
      </w:r>
      <w:r>
        <w:rPr>
          <w:rFonts w:hint="eastAsia" w:ascii="Arial" w:hAnsi="Arial" w:cs="Arial"/>
          <w:color w:val="000000"/>
          <w:sz w:val="24"/>
        </w:rPr>
        <w:t>实践、实习环节</w:t>
      </w:r>
    </w:p>
    <w:p w14:paraId="4E2EC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/>
          <w:color w:val="000000"/>
          <w:sz w:val="24"/>
        </w:rPr>
        <w:t>本专业具有较强的应用性特点，必须强调实践，突出实践教学。拟安排毕业实习实践教学环节</w:t>
      </w:r>
      <w:r>
        <w:rPr>
          <w:rFonts w:hint="eastAsia" w:ascii="Arial" w:hAnsi="Arial" w:cs="Arial"/>
          <w:color w:val="000000"/>
          <w:sz w:val="24"/>
        </w:rPr>
        <w:t>并完成毕业实习报告，由实习单位给出实习评价质量单。继续教育学院根据实习单位意见给出实践成绩。</w:t>
      </w:r>
    </w:p>
    <w:p w14:paraId="52A1B24B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五、教学实施保障</w:t>
      </w:r>
    </w:p>
    <w:p w14:paraId="503A2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/>
          <w:color w:val="000000"/>
          <w:sz w:val="24"/>
          <w:lang w:val="en-US" w:eastAsia="zh-CN"/>
        </w:rPr>
      </w:pPr>
      <w:r>
        <w:rPr>
          <w:rFonts w:hint="eastAsia" w:ascii="Arial" w:hAnsi="Arial"/>
          <w:color w:val="000000"/>
          <w:sz w:val="24"/>
          <w:lang w:val="en-US" w:eastAsia="zh-CN"/>
        </w:rPr>
        <w:t>为满足教学要求，将培养、引进、聘用相结合的方式，打造一支结构合理、业务精湛的</w:t>
      </w:r>
      <w:r>
        <w:rPr>
          <w:rFonts w:hint="default" w:ascii="Arial" w:hAnsi="Arial"/>
          <w:color w:val="000000"/>
          <w:sz w:val="24"/>
          <w:lang w:val="en-US" w:eastAsia="zh-CN"/>
        </w:rPr>
        <w:t>优秀教学团队。学生数与本专业专任教师数比例不高于25：1，双师素质教师占专业教师比一般不低于60%，专任教师队伍要考虑职称、年龄，形成合理的梯队结构。目前有专兼职教师22名，其中正高级教师1人、高级讲师5人、讲师11人，助理讲师5人；教师全部为本科及以上学历，研究生学历教师9人；“双师型”教师17人，平均年龄32岁</w:t>
      </w:r>
      <w:r>
        <w:rPr>
          <w:rFonts w:hint="eastAsia" w:ascii="Arial" w:hAnsi="Arial"/>
          <w:color w:val="000000"/>
          <w:sz w:val="24"/>
          <w:lang w:val="en-US" w:eastAsia="zh-CN"/>
        </w:rPr>
        <w:t>。</w:t>
      </w:r>
    </w:p>
    <w:p w14:paraId="01D67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 w:ascii="Arial" w:hAnsi="Arial"/>
          <w:color w:val="000000"/>
          <w:sz w:val="24"/>
          <w:lang w:val="en-US"/>
        </w:rPr>
      </w:pPr>
      <w:r>
        <w:rPr>
          <w:rFonts w:hint="eastAsia" w:ascii="Arial" w:hAnsi="Arial"/>
          <w:color w:val="000000"/>
          <w:sz w:val="24"/>
          <w:lang w:val="en-US" w:eastAsia="zh-CN"/>
        </w:rPr>
        <w:t>教学设施主要包括能够满足正常的课程教学、实习实训所需的专业教室、校内实训室和</w:t>
      </w:r>
      <w:r>
        <w:rPr>
          <w:rFonts w:hint="default" w:ascii="Arial" w:hAnsi="Arial"/>
          <w:color w:val="000000"/>
          <w:sz w:val="24"/>
          <w:lang w:val="en-US" w:eastAsia="zh-CN"/>
        </w:rPr>
        <w:t>校外实训基地等。专业教室配备黑（白）板、多媒体计算机、投影设备、音响设备，互联网接入或WiFi环境，并具有网络安全防护措施。安装应急照明装置并保持良好状态，符合紧急疏散要求、标志明显、保持逃生通道畅通无阻。校内实训室</w:t>
      </w:r>
      <w:r>
        <w:rPr>
          <w:rFonts w:hint="eastAsia" w:ascii="Arial" w:hAnsi="Arial"/>
          <w:color w:val="000000"/>
          <w:sz w:val="24"/>
          <w:lang w:val="en-US" w:eastAsia="zh-CN"/>
        </w:rPr>
        <w:t>共有五个，分别为</w:t>
      </w:r>
      <w:r>
        <w:rPr>
          <w:rFonts w:hint="default" w:ascii="Arial" w:hAnsi="Arial"/>
          <w:color w:val="000000"/>
          <w:sz w:val="24"/>
          <w:lang w:val="en-US" w:eastAsia="zh-CN"/>
        </w:rPr>
        <w:t>商品采编实训室</w:t>
      </w:r>
      <w:r>
        <w:rPr>
          <w:rFonts w:hint="eastAsia" w:ascii="Arial" w:hAnsi="Arial"/>
          <w:color w:val="000000"/>
          <w:sz w:val="24"/>
          <w:lang w:val="en-US" w:eastAsia="zh-CN"/>
        </w:rPr>
        <w:t>、</w:t>
      </w:r>
      <w:r>
        <w:rPr>
          <w:rFonts w:hint="default" w:ascii="Arial" w:hAnsi="Arial"/>
          <w:color w:val="000000"/>
          <w:sz w:val="24"/>
          <w:lang w:val="en-US" w:eastAsia="zh-CN"/>
        </w:rPr>
        <w:t>网络营销实训室</w:t>
      </w:r>
      <w:r>
        <w:rPr>
          <w:rFonts w:hint="eastAsia" w:ascii="Arial" w:hAnsi="Arial"/>
          <w:color w:val="000000"/>
          <w:sz w:val="24"/>
          <w:lang w:val="en-US" w:eastAsia="zh-CN"/>
        </w:rPr>
        <w:t>、</w:t>
      </w:r>
      <w:r>
        <w:rPr>
          <w:rFonts w:hint="default" w:ascii="Arial" w:hAnsi="Arial"/>
          <w:color w:val="000000"/>
          <w:sz w:val="24"/>
          <w:lang w:val="en-US" w:eastAsia="zh-CN"/>
        </w:rPr>
        <w:t xml:space="preserve">电子商务数据分析实训室 </w:t>
      </w:r>
      <w:r>
        <w:rPr>
          <w:rFonts w:hint="eastAsia" w:ascii="Arial" w:hAnsi="Arial"/>
          <w:color w:val="000000"/>
          <w:sz w:val="24"/>
          <w:lang w:eastAsia="zh-CN"/>
        </w:rPr>
        <w:t>、</w:t>
      </w:r>
      <w:r>
        <w:rPr>
          <w:rFonts w:hint="default" w:ascii="Arial" w:hAnsi="Arial"/>
          <w:color w:val="000000"/>
          <w:sz w:val="24"/>
          <w:lang w:val="en-US" w:eastAsia="zh-CN"/>
        </w:rPr>
        <w:t>电子商务客户服务实训室</w:t>
      </w:r>
      <w:r>
        <w:rPr>
          <w:rFonts w:hint="eastAsia" w:ascii="Arial" w:hAnsi="Arial"/>
          <w:color w:val="000000"/>
          <w:sz w:val="24"/>
          <w:lang w:val="en-US" w:eastAsia="zh-CN"/>
        </w:rPr>
        <w:t>、</w:t>
      </w:r>
      <w:r>
        <w:rPr>
          <w:rFonts w:hint="default" w:ascii="Arial" w:hAnsi="Arial"/>
          <w:color w:val="000000"/>
          <w:sz w:val="24"/>
          <w:lang w:val="en-US" w:eastAsia="zh-CN"/>
        </w:rPr>
        <w:t>电子商务运营实训室</w:t>
      </w:r>
      <w:r>
        <w:rPr>
          <w:rFonts w:hint="eastAsia" w:ascii="Arial" w:hAnsi="Arial"/>
          <w:color w:val="000000"/>
          <w:sz w:val="24"/>
          <w:lang w:val="en-US" w:eastAsia="zh-CN"/>
        </w:rPr>
        <w:t>，能够满足学生对电子商务相关实验实训的要求。</w:t>
      </w:r>
    </w:p>
    <w:p w14:paraId="0A1CDC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六、</w:t>
      </w:r>
      <w:r>
        <w:rPr>
          <w:rFonts w:hint="eastAsia" w:ascii="宋体" w:hAnsi="宋体"/>
          <w:b/>
          <w:color w:val="000000"/>
          <w:sz w:val="24"/>
        </w:rPr>
        <w:t>学制及毕业要求</w:t>
      </w:r>
    </w:p>
    <w:p w14:paraId="482A54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非脱产2.5年制。根据省教育厅文件规定，修完教学计划的全部课程，</w:t>
      </w:r>
      <w:r>
        <w:rPr>
          <w:rFonts w:hint="eastAsia" w:ascii="宋体" w:hAnsi="宋体" w:cs="宋体"/>
          <w:sz w:val="24"/>
          <w:szCs w:val="24"/>
        </w:rPr>
        <w:t>学生通过规定年限的学习，须修满的专业人才培养方案所规定的学时学分，完成规定的教学活动，毕业时应达到的素质、知识和能力等方面的要求。</w:t>
      </w:r>
    </w:p>
    <w:p w14:paraId="05BD05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color w:val="000000"/>
          <w:sz w:val="24"/>
        </w:rPr>
        <w:t>依据《贵州工贸职业学院学生学籍管理规定》，本专业的学生在全程修完本方案所规定的课程，取得规定的学分，方能准许毕业并获得规定的毕业证书。</w:t>
      </w:r>
    </w:p>
    <w:p w14:paraId="13DCF2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</w:t>
      </w:r>
      <w:r>
        <w:rPr>
          <w:rFonts w:hint="eastAsia" w:ascii="宋体" w:hAnsi="宋体"/>
          <w:b/>
          <w:sz w:val="24"/>
          <w:lang w:eastAsia="zh-CN"/>
        </w:rPr>
        <w:t>、</w:t>
      </w:r>
      <w:r>
        <w:rPr>
          <w:rFonts w:hint="eastAsia" w:ascii="宋体" w:hAnsi="宋体"/>
          <w:b/>
          <w:sz w:val="24"/>
        </w:rPr>
        <w:t>课程体系构成及学时分配</w:t>
      </w:r>
    </w:p>
    <w:tbl>
      <w:tblPr>
        <w:tblStyle w:val="6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295"/>
        <w:gridCol w:w="825"/>
        <w:gridCol w:w="1960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14:paraId="06556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8ED26C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 w14:paraId="000C7A9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76FB1D4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295" w:type="dxa"/>
            <w:vMerge w:val="restart"/>
            <w:tcBorders>
              <w:tl2br w:val="nil"/>
              <w:tr2bl w:val="nil"/>
            </w:tcBorders>
            <w:vAlign w:val="center"/>
          </w:tcPr>
          <w:p w14:paraId="7B1ABCC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 w14:paraId="2C80002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 w14:paraId="2917F69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 w14:paraId="3BEE42A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960" w:type="dxa"/>
            <w:vMerge w:val="restart"/>
            <w:tcBorders>
              <w:tl2br w:val="nil"/>
              <w:tr2bl w:val="nil"/>
            </w:tcBorders>
            <w:vAlign w:val="center"/>
          </w:tcPr>
          <w:p w14:paraId="1B6D4F9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4B6D99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754E4EF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4422549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161329F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6D28E64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12457B8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 w14:paraId="5079B8D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2AE8280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14:paraId="54F9E87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14:paraId="4EB5B2D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 w14:paraId="1DBDD27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 w14:paraId="66163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791934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vMerge w:val="continue"/>
            <w:tcBorders>
              <w:tl2br w:val="nil"/>
              <w:tr2bl w:val="nil"/>
            </w:tcBorders>
            <w:vAlign w:val="center"/>
          </w:tcPr>
          <w:p w14:paraId="6284B11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 w14:paraId="7E234A4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tcBorders>
              <w:tl2br w:val="nil"/>
              <w:tr2bl w:val="nil"/>
            </w:tcBorders>
            <w:vAlign w:val="center"/>
          </w:tcPr>
          <w:p w14:paraId="7105662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B17164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07E6C5C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8EEA8D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681D328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 w14:paraId="09D6499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67E7F4F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626186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29E01D2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 w14:paraId="7322D93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3A13970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431E48B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6D3790E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 w14:paraId="1D6117C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6E5B577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4011169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46A0D3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6930A4E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41BEAFE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3B58C71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78A2B9E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 w14:paraId="5D41875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279F738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 w14:paraId="16468B3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 w14:paraId="7F4DAFB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14:paraId="72E60D1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 w14:paraId="60130AD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 w14:paraId="2D470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C128A2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5" w:type="dxa"/>
            <w:vMerge w:val="continue"/>
            <w:tcBorders>
              <w:tl2br w:val="nil"/>
              <w:tr2bl w:val="nil"/>
            </w:tcBorders>
            <w:vAlign w:val="center"/>
          </w:tcPr>
          <w:p w14:paraId="7DFFE49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 w14:paraId="5EFCF70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tcBorders>
              <w:tl2br w:val="nil"/>
              <w:tr2bl w:val="nil"/>
            </w:tcBorders>
            <w:vAlign w:val="center"/>
          </w:tcPr>
          <w:p w14:paraId="2B9B10C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B2A1F1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6A4AAE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9BA7A1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1FA923C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4C897FF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4369F2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30742E0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0BCC8D2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4B27E9E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4CF7EFF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1C940B8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86A977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36C779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 w14:paraId="4391B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76883F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75CC2E3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3AAC9F7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4E89C86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 w14:paraId="21E9F65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62B37B73">
            <w:pPr>
              <w:jc w:val="center"/>
              <w:rPr>
                <w:rFonts w:hint="eastAsia" w:ascii="Times New Roman" w:hAnsi="宋体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4CE2F593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53070101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0A52A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商务英语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（一）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51B0A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4D987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65862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8FAA4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91C7E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244BBA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DAE5E9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A50A87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B38D520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6278174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B5EFA79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2CA75C2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C054D1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11BF38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98A91F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64A0C46F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F6E8589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53070102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0C81A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商务英语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（二）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78E02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4C6DA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BE441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18A90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1CB83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5F068D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CAFC33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21C01C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0865880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A925423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0AB0A40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7132FB0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9E17239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6BFC9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5387EE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110E1898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337F817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53070103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0AB9C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微积分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26037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AE5BD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C2A5B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58893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416E7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2900C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AEB1B1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675D2A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B2271BD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681E651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3CA1754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D91E65D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F9DB491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14:paraId="196CD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7123C7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5ED32315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4B4BDF0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53070104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565C6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思想道德与法治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D6EEE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9478F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36607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327E3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5F4A1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140EF2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40C43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1BB92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24B64C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62D4D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F7C5BE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BBC3CA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537FC5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3E55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FC5069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5822C414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4581E54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53070105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33049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毛泽东思想和中国特色社会主义理论体系概论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0DA77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905E1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E315F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11150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1F415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F4750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A7C295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FEEA6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37FE65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75E7B3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09C1B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09D5C9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264EDB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FFA9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C2CD57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1F0A8C3C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CB1C92F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53070106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6285C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现代远程学习概论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B48D8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24308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47764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4CF18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D9A99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607029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51556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3B3DC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C993C6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ED9896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A6CD99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ABB886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555222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9873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7BF365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535BD157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03C967B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53070107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5B507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计算机应用基础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DCEAF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2CA20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7FDF8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481AF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DB878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7EF40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5BA2B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7A9EA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FA0612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28DB05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32867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7382C3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E76251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96ABE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38C089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5E1F2E04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55F6FE20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53070108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1D1DB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形势与政策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0F1E46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850E08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430DF4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5D4FD3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1E469C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4FD3A2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C8222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8D680E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15ECBEF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9F5686B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1532E23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2DE3F9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D831BE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2370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0E79BC8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7FDEE4C2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7F58305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53070109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111D3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习近平新时代中国特色社会主义思想概论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C04A88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3489AB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F65EA9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51C2B34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ACF704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28B7D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C9265F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ACE009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77EAA47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AA24704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636F1DE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B9B388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9B1D8D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D539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08DF49D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1CB9525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4A3F521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707AFF8C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2CE7533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53070110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7B12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商品信息采编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EF1A2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59056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C12F7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6CEC0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7BD8D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2EAC2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A9C68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F9FEC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A2B83A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9E0A4E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E7B092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948546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3736E6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97B36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58F30C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1D97D574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3C216483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53070111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19147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电子商务基础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90969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F2444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A0335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BF936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8AB85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5C9D3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0A4395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5E9997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D64DC5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DDAE38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E67913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030DAC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5942B2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DAF7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AA4EC0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674788B1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1C0C7B0D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53070112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2D27EB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图像图形处理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1165D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1A219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8A989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AA186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FBCEE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BFE8A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2CA27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0DF29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9371DA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168553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AA0B1C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EA33A9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899F61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FA6B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2D1316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7EF273BE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6C61C9C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53070113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66FEA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客户服务与管理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B77E6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F0922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EE0FA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66FFD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A7780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D1074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40E08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F38F3F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3C8EDF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F45292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B516A9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096B60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E499E1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9708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49D9DF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7B7F275C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7E5C193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53070114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290A9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网络营销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07DC0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7D814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E94B1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E4076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837B1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D3D37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95FB92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3F671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2813C9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871C26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5E9BDE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03631B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1FC63C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09531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890BA8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0CF2ED9B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AD8E7A7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53070115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157846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网络编辑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12A89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23481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C12EB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08378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4E874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96193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3ACC67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A84AA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EF06A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8B18E0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2FCD6C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9AC857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0823C0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0CE16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D03DF2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2243413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703912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53070116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08FEC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网页设计与制作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14600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FFC5E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92A8B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4D740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88622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CEFDB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E11B0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B77A6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03A73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143B5A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004453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AD3F55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D7E9B2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220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78034A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2811EB5A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542FCEE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53070117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3B8F2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电子商务数据分析与应用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9DBD8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1AB68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B60FF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84027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17C47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8A0B1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5989C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43033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033C40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55E5B0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4E7D4B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24842D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592B48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6B707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08EFBB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77438733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3081D208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53070118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7D840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网站运营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B7757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F6FF7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CC62E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98A99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D6BEE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70312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4FDE2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F2A2EC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187B6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2874B9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6C84A3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992ACA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6CD3E7D">
            <w:pPr>
              <w:jc w:val="center"/>
              <w:rPr>
                <w:rFonts w:hint="eastAsia" w:ascii="Times New Roman" w:hAnsi="宋体" w:eastAsia="宋体"/>
                <w:b/>
                <w:bCs/>
                <w:sz w:val="18"/>
                <w:szCs w:val="18"/>
                <w:lang w:eastAsia="zh-CN"/>
              </w:rPr>
            </w:pPr>
          </w:p>
        </w:tc>
      </w:tr>
      <w:tr w14:paraId="37AB1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1DF4604F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2EEEE641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2AB5E72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53070119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0E755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网上电子支付与结算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82BBB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06165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6F20A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9B1A6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1D951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4F6F9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00E5F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8A590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3494EF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D9CC71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C6D355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0DE158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CBBFDC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5FD3B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25543A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1FDBB486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7D38217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53070120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13318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财务基础知识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6E1FF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E807C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CF8B4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1941D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3BFE6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4957C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187F3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14F55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3E9F95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C9D0EB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E1F57C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62916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07F959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5C3AF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89A9E3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30619C7C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16EC2B4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53070121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6C742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管理学基础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39830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7BA9A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06DC4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153CB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8AE05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C26F1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22C92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9C837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0DDA8B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A4962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855E6C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02EA16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5F85A2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62B37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003953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530813F0">
            <w:pPr>
              <w:jc w:val="center"/>
              <w:rPr>
                <w:rFonts w:hint="default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1737AF8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53070122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1F312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商务沟通与礼仪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213C0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0CDC7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CB910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D8905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34EB2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9451C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93B7C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9B17B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30DE8F5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E59BAC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9CE7BF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675455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01C0BC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012EC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BDD9C5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76E4DC75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3D06E34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53070123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top"/>
          </w:tcPr>
          <w:p w14:paraId="4171B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跨境电子商务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3D9DD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3CC06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78BC3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F6304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0CC57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65EAE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1E857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1E17B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E56B70D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B41101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A4377C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33EDC1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5CF39E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25119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0BE50C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14804A34">
            <w:pPr>
              <w:jc w:val="center"/>
              <w:rPr>
                <w:rFonts w:hint="default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450457A6">
            <w:pPr>
              <w:jc w:val="center"/>
              <w:rPr>
                <w:rFonts w:hint="default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53070124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600F2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电子商务软件应用 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3ECA8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C7B6F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C34A8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71878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BF9E0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7E0B00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4A8A55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633CB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773BE48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BBF912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C3BABD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2D306F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DCF999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777B6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21E1EB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2F58F9B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 w14:paraId="3EA9138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 w14:paraId="2699D8FB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 w14:paraId="1C70D05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 w14:paraId="3C1F895A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33156414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6F54A74F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53070125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0A511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956E0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4F041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B0D62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0BF3B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2AB22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1F18ED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C3C45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B7DF1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8B836CE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ECE9E1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1B8437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6C51D4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F8123C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6D6B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437F467">
            <w:pPr>
              <w:spacing w:line="280" w:lineRule="exact"/>
              <w:jc w:val="center"/>
              <w:rPr>
                <w:rFonts w:hint="eastAsia"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7D13FFB7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5301DF1B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53070126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7135C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0D60B0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22A8F3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C831EA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B123C9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CBC1A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3C1926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0CED8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51538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8A25A43">
            <w:pPr>
              <w:jc w:val="center"/>
              <w:rPr>
                <w:rFonts w:hint="default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64E59C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B8A7DEB">
            <w:pPr>
              <w:jc w:val="center"/>
              <w:rPr>
                <w:rFonts w:ascii="Times New Roman" w:hAnsi="宋体"/>
                <w:bCs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6DB5ED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BDC598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73E37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FE2F760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0BE2EE37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24CD911F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53070127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63DAB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E08B4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535E3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B3E6A9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EC3E7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3AF19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DC02F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7C4DB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3A116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A14910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A543437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BFC8A2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F351A3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EE3B26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F029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30B9AFD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5" w:type="dxa"/>
            <w:tcBorders>
              <w:tl2br w:val="nil"/>
              <w:tr2bl w:val="nil"/>
            </w:tcBorders>
            <w:vAlign w:val="center"/>
          </w:tcPr>
          <w:p w14:paraId="57D35C46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 w14:paraId="025E4D12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53070128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vAlign w:val="center"/>
          </w:tcPr>
          <w:p w14:paraId="4FF86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毕业论文（设计）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738CE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A9B97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582A0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C6135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105A9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CA90C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559E9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0DC85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A2E664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997F0F5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B06ABB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A384F3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B53214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A285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14:paraId="46EAF50B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D86E8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CB625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1680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69F1A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1227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89D8E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293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EAEDC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08C09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34697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6CAF8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78AD9C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AAFAE6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5C163628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3E71911E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0CAE06D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3A2D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14:paraId="0FB636F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4B8A25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880EA3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EDB55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038E1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554CE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04CA5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5934BC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36101C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44474ED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5ED5A5E5">
      <w:pPr>
        <w:spacing w:line="400" w:lineRule="exact"/>
        <w:ind w:left="420"/>
        <w:rPr>
          <w:rFonts w:hint="eastAsia" w:ascii="宋体" w:hAnsi="宋体"/>
          <w:b/>
          <w:sz w:val="24"/>
        </w:rPr>
      </w:pPr>
    </w:p>
    <w:p w14:paraId="4EA2BF40">
      <w:pPr>
        <w:spacing w:line="500" w:lineRule="exact"/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90343">
    <w:pPr>
      <w:pStyle w:val="5"/>
      <w:tabs>
        <w:tab w:val="left" w:pos="330"/>
      </w:tabs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-134620</wp:posOffset>
              </wp:positionV>
              <wp:extent cx="2988945" cy="278130"/>
              <wp:effectExtent l="0" t="0" r="21590" b="266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724" cy="278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14:paraId="7FF61DF7">
                          <w:r>
                            <w:rPr>
                              <w:rFonts w:hint="eastAsia"/>
                            </w:rPr>
                            <w:t>贵州工贸</w:t>
                          </w:r>
                          <w:r>
                            <w:t>职业学院</w:t>
                          </w:r>
                          <w:r>
                            <w:rPr>
                              <w:rFonts w:hint="eastAsia"/>
                            </w:rPr>
                            <w:t>高等学历人才培养方案</w:t>
                          </w:r>
                        </w:p>
                        <w:p w14:paraId="599B86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2pt;margin-top:-10.6pt;height:21.9pt;width:235.35pt;z-index:251659264;mso-width-relative:page;mso-height-relative:page;" fillcolor="#FFFFFF" filled="t" stroked="t" coordsize="21600,21600" o:gfxdata="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7K2eNgAAAAKAQAADwAA&#10;AAAAAAABACAAAAAiAAAAZHJzL2Rvd25yZXYueG1sUEsBAhQAFAAAAAgAh07iQGnCnptPAgAApAQA&#10;AA4AAAAAAAAAAQAgAAAAJwEAAGRycy9lMm9Eb2MueG1sUEsFBgAAAAAGAAYAWQEAAOgFAAAAAA==&#10;">
              <v:fill on="t" opacity="0f" focussize="0,0"/>
              <v:stroke color="#FFFFFF" miterlimit="8" joinstyle="miter"/>
              <v:imagedata o:title=""/>
              <o:lock v:ext="edit" aspectratio="f"/>
              <v:textbox>
                <w:txbxContent>
                  <w:p w14:paraId="7FF61DF7">
                    <w:r>
                      <w:rPr>
                        <w:rFonts w:hint="eastAsia"/>
                      </w:rPr>
                      <w:t>贵州工贸</w:t>
                    </w:r>
                    <w:r>
                      <w:t>职业学院</w:t>
                    </w:r>
                    <w:r>
                      <w:rPr>
                        <w:rFonts w:hint="eastAsia"/>
                      </w:rPr>
                      <w:t>高等学历人才培养方案</w:t>
                    </w:r>
                  </w:p>
                  <w:p w14:paraId="599B865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WNkNjkxOTQ3YmEwZDhkM2U0N2NmZmMzNTFlZWMifQ=="/>
  </w:docVars>
  <w:rsids>
    <w:rsidRoot w:val="00F47714"/>
    <w:rsid w:val="000F7BB8"/>
    <w:rsid w:val="00102623"/>
    <w:rsid w:val="001A3358"/>
    <w:rsid w:val="001B67E5"/>
    <w:rsid w:val="002A455D"/>
    <w:rsid w:val="002D2C29"/>
    <w:rsid w:val="002D7C90"/>
    <w:rsid w:val="003C2EB1"/>
    <w:rsid w:val="003D1186"/>
    <w:rsid w:val="004327C6"/>
    <w:rsid w:val="004E46F9"/>
    <w:rsid w:val="00521265"/>
    <w:rsid w:val="00594F41"/>
    <w:rsid w:val="00663927"/>
    <w:rsid w:val="00750FB2"/>
    <w:rsid w:val="00786A89"/>
    <w:rsid w:val="007F7CC7"/>
    <w:rsid w:val="008352D0"/>
    <w:rsid w:val="0090440E"/>
    <w:rsid w:val="00913564"/>
    <w:rsid w:val="00940324"/>
    <w:rsid w:val="009921D1"/>
    <w:rsid w:val="009A73A8"/>
    <w:rsid w:val="009E0604"/>
    <w:rsid w:val="00A14E8C"/>
    <w:rsid w:val="00B17A2D"/>
    <w:rsid w:val="00B63B76"/>
    <w:rsid w:val="00C440E9"/>
    <w:rsid w:val="00CB70A8"/>
    <w:rsid w:val="00D00430"/>
    <w:rsid w:val="00E72509"/>
    <w:rsid w:val="00E72BCC"/>
    <w:rsid w:val="00F47714"/>
    <w:rsid w:val="00F866FD"/>
    <w:rsid w:val="00FA6510"/>
    <w:rsid w:val="026714FB"/>
    <w:rsid w:val="144953E1"/>
    <w:rsid w:val="1D6F473C"/>
    <w:rsid w:val="1EDA17E8"/>
    <w:rsid w:val="21AC3221"/>
    <w:rsid w:val="27303F23"/>
    <w:rsid w:val="36D52B69"/>
    <w:rsid w:val="3A6D7021"/>
    <w:rsid w:val="4D586EB7"/>
    <w:rsid w:val="4DDD782A"/>
    <w:rsid w:val="64873661"/>
    <w:rsid w:val="67E06EAF"/>
    <w:rsid w:val="723075DC"/>
    <w:rsid w:val="78323217"/>
    <w:rsid w:val="7D64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1"/>
    <w:pPr>
      <w:spacing w:before="36"/>
      <w:ind w:left="117"/>
      <w:jc w:val="left"/>
    </w:pPr>
    <w:rPr>
      <w:rFonts w:ascii="宋体" w:hAnsi="宋体" w:cstheme="minorBidi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black000"/>
    <w:autoRedefine/>
    <w:qFormat/>
    <w:uiPriority w:val="99"/>
    <w:rPr>
      <w:rFonts w:cs="Times New Roman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7"/>
    <w:link w:val="2"/>
    <w:autoRedefine/>
    <w:qFormat/>
    <w:uiPriority w:val="1"/>
    <w:rPr>
      <w:rFonts w:ascii="宋体" w:hAnsi="宋体" w:eastAsia="宋体"/>
      <w:kern w:val="0"/>
      <w:sz w:val="24"/>
      <w:szCs w:val="24"/>
      <w:lang w:eastAsia="en-US"/>
    </w:rPr>
  </w:style>
  <w:style w:type="paragraph" w:customStyle="1" w:styleId="14">
    <w:name w:val="Table Paragraph"/>
    <w:basedOn w:val="1"/>
    <w:autoRedefine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1751</Words>
  <Characters>2071</Characters>
  <Lines>32</Lines>
  <Paragraphs>9</Paragraphs>
  <TotalTime>0</TotalTime>
  <ScaleCrop>false</ScaleCrop>
  <LinksUpToDate>false</LinksUpToDate>
  <CharactersWithSpaces>2088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2018-04-29T09:18:00Z</dcterms:created>
  <dc:creator>Shirley</dc:creator>
  <cp:lastModifiedBy>郭文豪</cp:lastModifiedBy>
  <dcterms:modified xsi:type="dcterms:W3CDTF">2025-03-05T11:48:08Z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9A6073C12CF14A7F8B7F3CFB5D0050D6</vt:lpwstr>
  </property>
  <property fmtid="{D5CDD505-2E9C-101B-9397-08002B2CF9AE}" pid="4" name="KSOTemplateDocerSaveRecord">
    <vt:lpwstr>eyJoZGlkIjoiZmNiZDIwZjA2MTU2ZTQ2MDI3MDdlYzIwZjBiNTYwYjYiLCJ1c2VySWQiOiIyMTI5OTA1MiJ9</vt:lpwstr>
  </property>
</Properties>
</file>